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oter3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  <Relationship Id="rId1" Type="http://schemas.openxmlformats.org/package/2006/relationships/metadata/core-properties" Target="docProps/core.xml"/>
    <Relationship Id="rId2" Type="http://schemas.openxmlformats.org/officeDocument/2006/relationships/extended-properties" Target="docProps/app.xml"/>
    <Relationship Id="rId3" Type="http://schemas.openxmlformats.org/officeDocument/2006/relationships/officeDocument" Target="word/document.xml"/>
</Relationships>
</file>

<file path=word/document.xml><?xml version="1.0" encoding="utf-8"?>
<w:document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pStyle w:val="Heading 1"/>
        <w:spacing w:before="200" w:after="320"/>
        <w:outlineLvl w:val="0"/>
      </w:pPr>
      <w:r>
        <w:t xml:space="preserve">SAHPA Code of Conduct</w:t>
      </w:r>
    </w:p>
    <w:tbl>
      <w:tblPr>
        <w:tblBorders>
          <w:top w:space="0" w:shadow="0" w:frame="0" w:val="single" w:color="000000" w:sz="8"/>
          <w:start w:val="nil"/>
          <w:bottom w:space="0" w:shadow="0" w:frame="0" w:val="single" w:color="000000" w:sz="8"/>
          <w:end w:val="nil"/>
          <w:insideV w:val="nil"/>
          <w:insideH w:space="0" w:shadow="0" w:frame="0" w:val="single" w:color="dddddd" w:sz="4"/>
        </w:tblBorders>
        <w:jc w:val="left"/>
        <w:tblLayout w:type="fixed"/>
      </w:tblPr>
      <w:tblGrid>
        <w:gridCol w:w="4240"/>
        <w:gridCol w:w="4240"/>
      </w:tblGrid>
      <w:tr>
        <w:tc>
          <w:tcPr>
            <w:tcMar>
              <w:top w:w="80" w:type="dxa"/>
              <w:bottom w:w="80" w:type="dxa"/>
              <w:start w:w="60" w:type="dxa"/>
              <w:end w:w="60" w:type="dxa"/>
            </w:tcMar>
          </w:tcPr>
          <w:p>
            <w:pPr>
              <w:pStyle w:val="Paragraph"/>
              <w:jc w:val="left"/>
              <w:spacing w:line="0" w:lineRule="atLeast"/>
            </w:pPr>
            <w:r>
              <w:t xml:space="preserve">Document Name</w:t>
            </w:r>
          </w:p>
        </w:tc>
        <w:tc>
          <w:tcPr>
            <w:tcMar>
              <w:top w:w="80" w:type="dxa"/>
              <w:bottom w:w="80" w:type="dxa"/>
              <w:start w:w="60" w:type="dxa"/>
              <w:end w:w="60" w:type="dxa"/>
            </w:tcMar>
          </w:tcPr>
          <w:p>
            <w:pPr>
              <w:pStyle w:val="Paragraph"/>
              <w:jc w:val="left"/>
              <w:spacing w:line="0" w:lineRule="atLeast"/>
            </w:pPr>
            <w:r>
              <w:t xml:space="preserve">SAHPA Code of Conduct</w:t>
            </w:r>
          </w:p>
        </w:tc>
      </w:tr>
      <w:tr>
        <w:tc>
          <w:tcPr>
            <w:tcMar>
              <w:top w:w="80" w:type="dxa"/>
              <w:bottom w:w="80" w:type="dxa"/>
              <w:start w:w="60" w:type="dxa"/>
              <w:end w:w="60" w:type="dxa"/>
            </w:tcMar>
          </w:tcPr>
          <w:p>
            <w:pPr>
              <w:pStyle w:val="Paragraph"/>
              <w:jc w:val="left"/>
              <w:spacing w:line="0" w:lineRule="atLeast"/>
            </w:pPr>
            <w:r>
              <w:t xml:space="preserve">Document Owner</w:t>
            </w:r>
          </w:p>
        </w:tc>
        <w:tc>
          <w:tcPr>
            <w:tcMar>
              <w:top w:w="80" w:type="dxa"/>
              <w:bottom w:w="80" w:type="dxa"/>
              <w:start w:w="60" w:type="dxa"/>
              <w:end w:w="60" w:type="dxa"/>
            </w:tcMar>
          </w:tcPr>
          <w:p>
            <w:pPr>
              <w:pStyle w:val="Paragraph"/>
              <w:jc w:val="left"/>
              <w:spacing w:line="0" w:lineRule="atLeast"/>
            </w:pPr>
            <w:r>
              <w:t xml:space="preserve">Accountable Manager</w:t>
            </w:r>
          </w:p>
        </w:tc>
      </w:tr>
      <w:tr>
        <w:tc>
          <w:tcPr>
            <w:tcMar>
              <w:top w:w="80" w:type="dxa"/>
              <w:bottom w:w="80" w:type="dxa"/>
              <w:start w:w="60" w:type="dxa"/>
              <w:end w:w="60" w:type="dxa"/>
            </w:tcMar>
          </w:tcPr>
          <w:p>
            <w:pPr>
              <w:pStyle w:val="Paragraph"/>
              <w:jc w:val="left"/>
              <w:spacing w:line="0" w:lineRule="atLeast"/>
            </w:pPr>
            <w:r>
              <w:t xml:space="preserve">Stakeholders consulted</w:t>
            </w:r>
          </w:p>
        </w:tc>
        <w:tc>
          <w:tcPr>
            <w:tcMar>
              <w:top w:w="80" w:type="dxa"/>
              <w:bottom w:w="80" w:type="dxa"/>
              <w:start w:w="60" w:type="dxa"/>
              <w:end w:w="60" w:type="dxa"/>
            </w:tcMar>
          </w:tcPr>
          <w:p>
            <w:pPr>
              <w:pStyle w:val="Paragraph"/>
              <w:jc w:val="left"/>
              <w:spacing w:line="0" w:lineRule="atLeast"/>
            </w:pPr>
            <w:r>
              <w:t xml:space="preserve">SAHPA Members</w:t>
            </w:r>
          </w:p>
        </w:tc>
      </w:tr>
      <w:tr>
        <w:tc>
          <w:tcPr>
            <w:tcMar>
              <w:top w:w="80" w:type="dxa"/>
              <w:bottom w:w="80" w:type="dxa"/>
              <w:start w:w="60" w:type="dxa"/>
              <w:end w:w="60" w:type="dxa"/>
            </w:tcMar>
          </w:tcPr>
          <w:p>
            <w:pPr>
              <w:pStyle w:val="Paragraph"/>
              <w:jc w:val="left"/>
              <w:spacing w:line="0" w:lineRule="atLeast"/>
            </w:pPr>
            <w:r>
              <w:t xml:space="preserve">Approval by </w:t>
            </w:r>
          </w:p>
        </w:tc>
        <w:tc>
          <w:tcPr>
            <w:tcMar>
              <w:top w:w="80" w:type="dxa"/>
              <w:bottom w:w="80" w:type="dxa"/>
              <w:start w:w="60" w:type="dxa"/>
              <w:end w:w="60" w:type="dxa"/>
            </w:tcMar>
          </w:tcPr>
          <w:p>
            <w:pPr>
              <w:pStyle w:val="Paragraph"/>
              <w:jc w:val="left"/>
              <w:spacing w:line="0" w:lineRule="atLeast"/>
            </w:pPr>
            <w:r>
              <w:t xml:space="preserve">SAHPA Committee</w:t>
            </w:r>
          </w:p>
        </w:tc>
      </w:tr>
      <w:tr>
        <w:tc>
          <w:tcPr>
            <w:tcMar>
              <w:top w:w="80" w:type="dxa"/>
              <w:bottom w:w="80" w:type="dxa"/>
              <w:start w:w="60" w:type="dxa"/>
              <w:end w:w="60" w:type="dxa"/>
            </w:tcMar>
          </w:tcPr>
          <w:p>
            <w:pPr>
              <w:pStyle w:val="Paragraph"/>
              <w:jc w:val="left"/>
              <w:spacing w:line="0" w:lineRule="atLeast"/>
            </w:pPr>
            <w:r>
              <w:t xml:space="preserve">Approval Date</w:t>
            </w:r>
          </w:p>
        </w:tc>
        <w:tc>
          <w:tcPr>
            <w:tcMar>
              <w:top w:w="80" w:type="dxa"/>
              <w:bottom w:w="80" w:type="dxa"/>
              <w:start w:w="60" w:type="dxa"/>
              <w:end w:w="60" w:type="dxa"/>
            </w:tcMar>
          </w:tcPr>
          <w:p>
            <w:pPr>
              <w:pStyle w:val="Paragraph"/>
              <w:jc w:val="left"/>
              <w:spacing w:line="0" w:lineRule="atLeast"/>
            </w:pPr>
            <w:r>
              <w:t xml:space="preserve">TBA - Proposed 2026</w:t>
            </w:r>
          </w:p>
        </w:tc>
      </w:tr>
      <w:tr>
        <w:tc>
          <w:tcPr>
            <w:tcMar>
              <w:top w:w="80" w:type="dxa"/>
              <w:bottom w:w="80" w:type="dxa"/>
              <w:start w:w="60" w:type="dxa"/>
              <w:end w:w="60" w:type="dxa"/>
            </w:tcMar>
          </w:tcPr>
          <w:p>
            <w:pPr>
              <w:pStyle w:val="Paragraph"/>
              <w:jc w:val="left"/>
              <w:spacing w:line="0" w:lineRule="atLeast"/>
            </w:pPr>
            <w:r>
              <w:t xml:space="preserve">Effective Date</w:t>
            </w:r>
          </w:p>
        </w:tc>
        <w:tc>
          <w:tcPr>
            <w:tcMar>
              <w:top w:w="80" w:type="dxa"/>
              <w:bottom w:w="80" w:type="dxa"/>
              <w:start w:w="60" w:type="dxa"/>
              <w:end w:w="60" w:type="dxa"/>
            </w:tcMar>
          </w:tcPr>
          <w:p>
            <w:pPr>
              <w:pStyle w:val="Paragraph"/>
              <w:jc w:val="left"/>
              <w:spacing w:line="0" w:lineRule="atLeast"/>
            </w:pPr>
            <w:r>
              <w:t xml:space="preserve">TBA - Proposed 2026</w:t>
            </w:r>
          </w:p>
        </w:tc>
      </w:tr>
      <w:tr>
        <w:tc>
          <w:tcPr>
            <w:tcMar>
              <w:top w:w="80" w:type="dxa"/>
              <w:bottom w:w="80" w:type="dxa"/>
              <w:start w:w="60" w:type="dxa"/>
              <w:end w:w="60" w:type="dxa"/>
            </w:tcMar>
          </w:tcPr>
          <w:p>
            <w:pPr>
              <w:pStyle w:val="Paragraph"/>
              <w:jc w:val="left"/>
              <w:spacing w:line="0" w:lineRule="atLeast"/>
            </w:pPr>
            <w:r>
              <w:t xml:space="preserve">Previous Version</w:t>
            </w:r>
          </w:p>
        </w:tc>
        <w:tc>
          <w:tcPr>
            <w:tcMar>
              <w:top w:w="80" w:type="dxa"/>
              <w:bottom w:w="80" w:type="dxa"/>
              <w:start w:w="60" w:type="dxa"/>
              <w:end w:w="60" w:type="dxa"/>
            </w:tcMar>
          </w:tcPr>
          <w:p>
            <w:pPr>
              <w:jc w:val="left"/>
              <w:spacing w:line="0" w:lineRule="atLeast"/>
            </w:pPr>
            <w:r>
              <w:t xml:space="preserve"> </w:t>
            </w:r>
          </w:p>
        </w:tc>
      </w:tr>
      <w:tr>
        <w:tc>
          <w:tcPr>
            <w:tcMar>
              <w:top w:w="80" w:type="dxa"/>
              <w:bottom w:w="80" w:type="dxa"/>
              <w:start w:w="60" w:type="dxa"/>
              <w:end w:w="60" w:type="dxa"/>
            </w:tcMar>
          </w:tcPr>
          <w:p>
            <w:pPr>
              <w:pStyle w:val="Paragraph"/>
              <w:jc w:val="left"/>
              <w:spacing w:line="0" w:lineRule="atLeast"/>
            </w:pPr>
            <w:r>
              <w:t xml:space="preserve">Current Version</w:t>
            </w:r>
          </w:p>
        </w:tc>
        <w:tc>
          <w:tcPr>
            <w:tcMar>
              <w:top w:w="80" w:type="dxa"/>
              <w:bottom w:w="80" w:type="dxa"/>
              <w:start w:w="60" w:type="dxa"/>
              <w:end w:w="60" w:type="dxa"/>
            </w:tcMar>
          </w:tcPr>
          <w:p>
            <w:pPr>
              <w:pStyle w:val="Paragraph"/>
              <w:jc w:val="left"/>
              <w:spacing w:line="0" w:lineRule="atLeast"/>
            </w:pPr>
            <w:r>
              <w:t xml:space="preserve">0.3 FINAL DRAFT FOR REVIEW</w:t>
            </w:r>
          </w:p>
        </w:tc>
      </w:tr>
    </w:tbl>
    <w:p>
      <w:pPr>
        <w:sectPr>
          <w:pgSz w:w="11900" w:h="16840" w:orient="portrait"/>
          <w:pgMar w:header="340" w:footer="566" w:top="1700" w:left="1700" w:right="1700" w:bottom="1700"/>
          <w:footnotePr>
            <w:pos w:val="pageBottom"/>
            <w:numFmt w:val="decimal"/>
            <w:numRestart w:val="eachSect"/>
          </w:footnotePr>
          <w:endnotePr>
            <w:pos w:val="sectEnd"/>
            <w:numFmt w:val="decimal"/>
            <w:numRestart w:val="eachSect"/>
          </w:endnotePr>
          <w:footerReference r:id="rId1" w:type="default"/>
        </w:sectPr>
      </w:pPr>
    </w:p>
    <w:p>
      <w:pPr>
        <w:pStyle w:val="Heading 2"/>
        <w:spacing w:before="300" w:after="200"/>
        <w:outlineLvl w:val="1"/>
      </w:pPr>
      <w:r>
        <w:t xml:space="preserve">Document Control</w:t>
      </w:r>
    </w:p>
    <w:tbl>
      <w:tblPr>
        <w:tblBorders>
          <w:top w:space="0" w:shadow="0" w:frame="0" w:val="single" w:color="000000" w:sz="8"/>
          <w:start w:val="nil"/>
          <w:bottom w:space="0" w:shadow="0" w:frame="0" w:val="single" w:color="000000" w:sz="8"/>
          <w:end w:val="nil"/>
          <w:insideV w:val="nil"/>
          <w:insideH w:space="0" w:shadow="0" w:frame="0" w:val="single" w:color="dddddd" w:sz="4"/>
        </w:tblBorders>
        <w:jc w:val="left"/>
        <w:tblLayout w:type="fixed"/>
      </w:tblPr>
      <w:tblGrid>
        <w:gridCol w:w="2960"/>
        <w:gridCol w:w="1920"/>
        <w:gridCol w:w="1800"/>
        <w:gridCol w:w="1800"/>
      </w:tblGrid>
      <w:tr>
        <w:tc>
          <w:tcPr>
            <w:tcMar>
              <w:top w:w="80" w:type="dxa"/>
              <w:bottom w:w="80" w:type="dxa"/>
              <w:start w:w="60" w:type="dxa"/>
              <w:end w:w="60" w:type="dxa"/>
            </w:tcMar>
            <w:tcBorders>
              <w:bottom w:space="0" w:shadow="0" w:frame="0" w:val="single" w:color="000000" w:sz="8"/>
            </w:tcBorders>
          </w:tcPr>
          <w:p>
            <w:pPr>
              <w:pStyle w:val="Paragraph"/>
              <w:jc w:val="left"/>
              <w:spacing w:line="0" w:lineRule="atLeast"/>
            </w:pPr>
            <w:r>
              <w:rPr>
                <w:rFonts w:ascii="Avenir Next Regular" w:cs="Avenir Next Regular" w:eastAsia="Avenir Next Regular" w:hAnsi="Avenir Next Regular"/>
                <w:b/>
              </w:rPr>
              <w:t xml:space="preserve">Description</w:t>
            </w:r>
          </w:p>
        </w:tc>
        <w:tc>
          <w:tcPr>
            <w:tcMar>
              <w:top w:w="80" w:type="dxa"/>
              <w:bottom w:w="80" w:type="dxa"/>
              <w:start w:w="60" w:type="dxa"/>
              <w:end w:w="60" w:type="dxa"/>
            </w:tcMar>
            <w:tcBorders>
              <w:bottom w:space="0" w:shadow="0" w:frame="0" w:val="single" w:color="000000" w:sz="8"/>
            </w:tcBorders>
          </w:tcPr>
          <w:p>
            <w:pPr>
              <w:pStyle w:val="Paragraph"/>
              <w:jc w:val="left"/>
              <w:spacing w:line="0" w:lineRule="atLeast"/>
            </w:pPr>
            <w:r>
              <w:rPr>
                <w:rFonts w:ascii="Avenir Next Regular" w:cs="Avenir Next Regular" w:eastAsia="Avenir Next Regular" w:hAnsi="Avenir Next Regular"/>
                <w:b/>
              </w:rPr>
              <w:t xml:space="preserve">Date</w:t>
            </w:r>
          </w:p>
        </w:tc>
        <w:tc>
          <w:tcPr>
            <w:tcMar>
              <w:top w:w="80" w:type="dxa"/>
              <w:bottom w:w="80" w:type="dxa"/>
              <w:start w:w="60" w:type="dxa"/>
              <w:end w:w="60" w:type="dxa"/>
            </w:tcMar>
            <w:tcBorders>
              <w:bottom w:space="0" w:shadow="0" w:frame="0" w:val="single" w:color="000000" w:sz="8"/>
            </w:tcBorders>
          </w:tcPr>
          <w:p>
            <w:pPr>
              <w:pStyle w:val="Paragraph"/>
              <w:jc w:val="left"/>
              <w:spacing w:line="0" w:lineRule="atLeast"/>
            </w:pPr>
            <w:r>
              <w:rPr>
                <w:rFonts w:ascii="Avenir Next Regular" w:cs="Avenir Next Regular" w:eastAsia="Avenir Next Regular" w:hAnsi="Avenir Next Regular"/>
                <w:b/>
              </w:rPr>
              <w:t xml:space="preserve">Author</w:t>
            </w:r>
          </w:p>
        </w:tc>
        <w:tc>
          <w:tcPr>
            <w:tcMar>
              <w:top w:w="80" w:type="dxa"/>
              <w:bottom w:w="80" w:type="dxa"/>
              <w:start w:w="60" w:type="dxa"/>
              <w:end w:w="60" w:type="dxa"/>
            </w:tcMar>
            <w:tcBorders>
              <w:bottom w:space="0" w:shadow="0" w:frame="0" w:val="single" w:color="000000" w:sz="8"/>
            </w:tcBorders>
          </w:tcPr>
          <w:p>
            <w:pPr>
              <w:pStyle w:val="Paragraph"/>
              <w:jc w:val="left"/>
              <w:spacing w:line="0" w:lineRule="atLeast"/>
            </w:pPr>
            <w:r>
              <w:rPr>
                <w:rFonts w:ascii="Avenir Next Regular" w:cs="Avenir Next Regular" w:eastAsia="Avenir Next Regular" w:hAnsi="Avenir Next Regular"/>
                <w:b/>
              </w:rPr>
              <w:t xml:space="preserve">Version</w:t>
            </w:r>
          </w:p>
        </w:tc>
      </w:tr>
      <w:tr>
        <w:tc>
          <w:tcPr>
            <w:tcMar>
              <w:top w:w="80" w:type="dxa"/>
              <w:bottom w:w="80" w:type="dxa"/>
              <w:start w:w="60" w:type="dxa"/>
              <w:end w:w="60" w:type="dxa"/>
            </w:tcMar>
          </w:tcPr>
          <w:p>
            <w:pPr>
              <w:pStyle w:val="Paragraph"/>
              <w:jc w:val="left"/>
              <w:spacing w:line="0" w:lineRule="atLeast"/>
            </w:pPr>
            <w:r>
              <w:t xml:space="preserve">Document created</w:t>
            </w:r>
          </w:p>
        </w:tc>
        <w:tc>
          <w:tcPr>
            <w:tcMar>
              <w:top w:w="80" w:type="dxa"/>
              <w:bottom w:w="80" w:type="dxa"/>
              <w:start w:w="60" w:type="dxa"/>
              <w:end w:w="60" w:type="dxa"/>
            </w:tcMar>
          </w:tcPr>
          <w:p>
            <w:pPr>
              <w:pStyle w:val="Paragraph"/>
              <w:jc w:val="left"/>
              <w:spacing w:line="0" w:lineRule="atLeast"/>
            </w:pPr>
            <w:r>
              <w:t xml:space="preserve">31 December 2025</w:t>
            </w:r>
          </w:p>
        </w:tc>
        <w:tc>
          <w:tcPr>
            <w:tcMar>
              <w:top w:w="80" w:type="dxa"/>
              <w:bottom w:w="80" w:type="dxa"/>
              <w:start w:w="60" w:type="dxa"/>
              <w:end w:w="60" w:type="dxa"/>
            </w:tcMar>
          </w:tcPr>
          <w:p>
            <w:pPr>
              <w:pStyle w:val="Paragraph"/>
              <w:jc w:val="left"/>
              <w:spacing w:line="0" w:lineRule="atLeast"/>
            </w:pPr>
            <w:r>
              <w:t xml:space="preserve">Louis Stanford</w:t>
            </w:r>
          </w:p>
        </w:tc>
        <w:tc>
          <w:tcPr>
            <w:tcMar>
              <w:top w:w="80" w:type="dxa"/>
              <w:bottom w:w="80" w:type="dxa"/>
              <w:start w:w="60" w:type="dxa"/>
              <w:end w:w="60" w:type="dxa"/>
            </w:tcMar>
          </w:tcPr>
          <w:p>
            <w:pPr>
              <w:pStyle w:val="Paragraph"/>
              <w:jc w:val="left"/>
              <w:spacing w:line="0" w:lineRule="atLeast"/>
            </w:pPr>
            <w:r>
              <w:t xml:space="preserve">0.1</w:t>
            </w:r>
          </w:p>
        </w:tc>
      </w:tr>
      <w:tr>
        <w:tc>
          <w:tcPr>
            <w:tcMar>
              <w:top w:w="80" w:type="dxa"/>
              <w:bottom w:w="80" w:type="dxa"/>
              <w:start w:w="60" w:type="dxa"/>
              <w:end w:w="60" w:type="dxa"/>
            </w:tcMar>
          </w:tcPr>
          <w:p>
            <w:pPr>
              <w:pStyle w:val="Paragraph"/>
              <w:jc w:val="left"/>
              <w:spacing w:line="0" w:lineRule="atLeast"/>
            </w:pPr>
            <w:r>
              <w:t xml:space="preserve">First DRAFT for Internal Review</w:t>
            </w:r>
          </w:p>
        </w:tc>
        <w:tc>
          <w:tcPr>
            <w:tcMar>
              <w:top w:w="80" w:type="dxa"/>
              <w:bottom w:w="80" w:type="dxa"/>
              <w:start w:w="60" w:type="dxa"/>
              <w:end w:w="60" w:type="dxa"/>
            </w:tcMar>
          </w:tcPr>
          <w:p>
            <w:pPr>
              <w:pStyle w:val="Paragraph"/>
              <w:jc w:val="left"/>
              <w:spacing w:line="0" w:lineRule="atLeast"/>
            </w:pPr>
            <w:r>
              <w:t xml:space="preserve">02 January 2025</w:t>
            </w:r>
          </w:p>
        </w:tc>
        <w:tc>
          <w:tcPr>
            <w:tcMar>
              <w:top w:w="80" w:type="dxa"/>
              <w:bottom w:w="80" w:type="dxa"/>
              <w:start w:w="60" w:type="dxa"/>
              <w:end w:w="60" w:type="dxa"/>
            </w:tcMar>
          </w:tcPr>
          <w:p>
            <w:pPr>
              <w:pStyle w:val="Paragraph"/>
              <w:jc w:val="left"/>
              <w:spacing w:line="0" w:lineRule="atLeast"/>
            </w:pPr>
            <w:r>
              <w:t xml:space="preserve">Louis Stanford</w:t>
            </w:r>
          </w:p>
        </w:tc>
        <w:tc>
          <w:tcPr>
            <w:tcMar>
              <w:top w:w="80" w:type="dxa"/>
              <w:bottom w:w="80" w:type="dxa"/>
              <w:start w:w="60" w:type="dxa"/>
              <w:end w:w="60" w:type="dxa"/>
            </w:tcMar>
          </w:tcPr>
          <w:p>
            <w:pPr>
              <w:pStyle w:val="Paragraph"/>
              <w:jc w:val="left"/>
              <w:spacing w:line="0" w:lineRule="atLeast"/>
            </w:pPr>
            <w:r>
              <w:t xml:space="preserve">0.2</w:t>
            </w:r>
          </w:p>
        </w:tc>
      </w:tr>
      <w:tr>
        <w:tc>
          <w:tcPr>
            <w:tcMar>
              <w:top w:w="80" w:type="dxa"/>
              <w:bottom w:w="80" w:type="dxa"/>
              <w:start w:w="60" w:type="dxa"/>
              <w:end w:w="60" w:type="dxa"/>
            </w:tcMar>
          </w:tcPr>
          <w:p>
            <w:pPr>
              <w:pStyle w:val="Paragraph"/>
              <w:jc w:val="left"/>
              <w:spacing w:line="0" w:lineRule="atLeast"/>
            </w:pPr>
            <w:r>
              <w:t xml:space="preserve">FINAL DRAFT for Review</w:t>
            </w:r>
          </w:p>
        </w:tc>
        <w:tc>
          <w:tcPr>
            <w:tcMar>
              <w:top w:w="80" w:type="dxa"/>
              <w:bottom w:w="80" w:type="dxa"/>
              <w:start w:w="60" w:type="dxa"/>
              <w:end w:w="60" w:type="dxa"/>
            </w:tcMar>
          </w:tcPr>
          <w:p>
            <w:pPr>
              <w:pStyle w:val="Paragraph"/>
              <w:jc w:val="left"/>
              <w:spacing w:line="0" w:lineRule="atLeast"/>
            </w:pPr>
            <w:r>
              <w:t xml:space="preserve">06 January 2026</w:t>
            </w:r>
          </w:p>
        </w:tc>
        <w:tc>
          <w:tcPr>
            <w:tcMar>
              <w:top w:w="80" w:type="dxa"/>
              <w:bottom w:w="80" w:type="dxa"/>
              <w:start w:w="60" w:type="dxa"/>
              <w:end w:w="60" w:type="dxa"/>
            </w:tcMar>
          </w:tcPr>
          <w:p>
            <w:pPr>
              <w:pStyle w:val="Paragraph"/>
              <w:jc w:val="left"/>
              <w:spacing w:line="0" w:lineRule="atLeast"/>
            </w:pPr>
            <w:r>
              <w:t xml:space="preserve">Louis Stanford</w:t>
            </w:r>
          </w:p>
        </w:tc>
        <w:tc>
          <w:tcPr>
            <w:tcMar>
              <w:top w:w="80" w:type="dxa"/>
              <w:bottom w:w="80" w:type="dxa"/>
              <w:start w:w="60" w:type="dxa"/>
              <w:end w:w="60" w:type="dxa"/>
            </w:tcMar>
          </w:tcPr>
          <w:p>
            <w:pPr>
              <w:pStyle w:val="Paragraph"/>
              <w:jc w:val="left"/>
              <w:spacing w:line="0" w:lineRule="atLeast"/>
            </w:pPr>
            <w:r>
              <w:t xml:space="preserve">0.3</w:t>
            </w:r>
          </w:p>
        </w:tc>
      </w:tr>
    </w:tbl>
    <w:p>
      <w:pPr>
        <w:sectPr>
          <w:pgSz w:w="11900" w:h="16840" w:orient="portrait"/>
          <w:pgMar w:header="340" w:footer="566" w:top="1700" w:left="1700" w:right="1700" w:bottom="1700"/>
          <w:footnotePr>
            <w:pos w:val="pageBottom"/>
            <w:numFmt w:val="decimal"/>
            <w:numRestart w:val="eachSect"/>
          </w:footnotePr>
          <w:endnotePr>
            <w:pos w:val="sectEnd"/>
            <w:numFmt w:val="decimal"/>
            <w:numRestart w:val="eachSect"/>
          </w:endnotePr>
          <w:footerReference r:id="rId2" w:type="default"/>
        </w:sectPr>
      </w:pPr>
    </w:p>
    <w:p>
      <w:pPr>
        <w:pStyle w:val="Heading 2"/>
        <w:spacing w:before="300" w:after="200"/>
        <w:outlineLvl w:val="1"/>
      </w:pPr>
      <w:r>
        <w:t xml:space="preserve">SAHPA Code of Conduct</w:t>
      </w:r>
    </w:p>
    <w:p>
      <w:pPr>
        <w:pStyle w:val="Heading 3"/>
        <w:spacing w:before="300" w:after="100"/>
        <w:outlineLvl w:val="2"/>
      </w:pPr>
      <w:r>
        <w:t xml:space="preserve">1. Purpose</w:t>
      </w:r>
    </w:p>
    <w:p>
      <w:pPr>
        <w:pStyle w:val="Paragraph"/>
        <w:ind w:start="240"/>
        <w:spacing w:before="120" w:after="60"/>
      </w:pPr>
      <w:r>
        <w:t xml:space="preserve">This Code of Conduct sets out the ethical standards, values, and behavioural expectations applicable to all persons participating in SAHPA-recognised activities.</w:t>
      </w:r>
    </w:p>
    <w:p>
      <w:pPr>
        <w:pStyle w:val="Paragraph"/>
        <w:ind w:start="240"/>
        <w:spacing w:before="120" w:after="60"/>
      </w:pPr>
      <w:r>
        <w:t xml:space="preserve">It supports:</w:t>
      </w:r>
    </w:p>
    <w:p>
      <w:pPr>
        <w:pStyle w:val="Dashed List"/>
        <w:numPr>
          <w:ilvl w:val="0"/>
          <w:numId w:val="1"/>
        </w:numPr>
        <w:spacing w:before="20" w:after="12"/>
      </w:pPr>
      <w:r>
        <w:t xml:space="preserve">a positive safety culture;</w:t>
      </w:r>
    </w:p>
    <w:p>
      <w:pPr>
        <w:pStyle w:val="Dashed List"/>
        <w:numPr>
          <w:ilvl w:val="0"/>
          <w:numId w:val="1"/>
        </w:numPr>
        <w:spacing w:after="12"/>
      </w:pPr>
      <w:r>
        <w:t xml:space="preserve">mutual respect and accountability; and</w:t>
      </w:r>
    </w:p>
    <w:p>
      <w:pPr>
        <w:pStyle w:val="Dashed List"/>
        <w:numPr>
          <w:ilvl w:val="0"/>
          <w:numId w:val="1"/>
        </w:numPr>
        <w:spacing w:after="100"/>
      </w:pPr>
      <w:r>
        <w:t xml:space="preserve">responsible participation in recreational aviation.</w:t>
      </w:r>
    </w:p>
    <w:p>
      <w:pPr>
        <w:pStyle w:val="Paragraph"/>
        <w:ind w:start="240"/>
        <w:spacing w:before="120" w:after="60"/>
      </w:pPr>
      <w:r>
        <w:t xml:space="preserve">This Code is values-based and non-procedural. It does not prescribe operational methods, create regulatory authority, or replace the SAHPA Operations Manual or Manual of Procedures.</w:t>
      </w:r>
    </w:p>
    <w:p>
      <w:pPr>
        <w:pStyle w:val="Heading 3"/>
        <w:spacing w:before="300" w:after="100"/>
        <w:outlineLvl w:val="2"/>
      </w:pPr>
      <w:r>
        <w:t xml:space="preserve">2. Scope of Application</w:t>
      </w:r>
    </w:p>
    <w:p>
      <w:pPr>
        <w:pStyle w:val="Paragraph"/>
        <w:ind w:start="240"/>
        <w:spacing w:before="120" w:after="60"/>
      </w:pPr>
      <w:r>
        <w:t xml:space="preserve">This Code applies to:</w:t>
      </w:r>
    </w:p>
    <w:p>
      <w:pPr>
        <w:pStyle w:val="Dashed List"/>
        <w:numPr>
          <w:ilvl w:val="0"/>
          <w:numId w:val="2"/>
        </w:numPr>
        <w:spacing w:before="20" w:after="12"/>
      </w:pPr>
      <w:r>
        <w:t xml:space="preserve">SAHPA members and pilots;</w:t>
      </w:r>
    </w:p>
    <w:p>
      <w:pPr>
        <w:pStyle w:val="Dashed List"/>
        <w:numPr>
          <w:ilvl w:val="0"/>
          <w:numId w:val="2"/>
        </w:numPr>
        <w:spacing w:after="12"/>
      </w:pPr>
      <w:r>
        <w:t xml:space="preserve">instructors, tandem pilots, officials, and examiners;</w:t>
      </w:r>
    </w:p>
    <w:p>
      <w:pPr>
        <w:pStyle w:val="Dashed List"/>
        <w:numPr>
          <w:ilvl w:val="0"/>
          <w:numId w:val="2"/>
        </w:numPr>
        <w:spacing w:after="12"/>
      </w:pPr>
      <w:r>
        <w:t xml:space="preserve">volunteers, office-bearers, and appointed functionaries;</w:t>
      </w:r>
    </w:p>
    <w:p>
      <w:pPr>
        <w:pStyle w:val="Dashed List"/>
        <w:numPr>
          <w:ilvl w:val="0"/>
          <w:numId w:val="2"/>
        </w:numPr>
        <w:spacing w:after="12"/>
      </w:pPr>
      <w:r>
        <w:t xml:space="preserve">event organisers and persons acting under SAHPA recognition; and</w:t>
      </w:r>
    </w:p>
    <w:p>
      <w:pPr>
        <w:pStyle w:val="Dashed List"/>
        <w:numPr>
          <w:ilvl w:val="0"/>
          <w:numId w:val="2"/>
        </w:numPr>
        <w:spacing w:after="100"/>
      </w:pPr>
      <w:r>
        <w:t xml:space="preserve">any person representing SAHPA in a formal or informal capacity.</w:t>
      </w:r>
    </w:p>
    <w:p>
      <w:pPr>
        <w:pStyle w:val="Heading 3"/>
        <w:spacing w:before="300" w:after="100"/>
        <w:outlineLvl w:val="2"/>
      </w:pPr>
      <w:r>
        <w:t xml:space="preserve">3. Core Principles (Applicable to All)</w:t>
      </w:r>
    </w:p>
    <w:p>
      <w:pPr>
        <w:pStyle w:val="Paragraph"/>
        <w:ind w:start="240"/>
        <w:spacing w:before="120" w:after="60"/>
      </w:pPr>
      <w:r>
        <w:t xml:space="preserve">All persons subject to this Code are expected to act in accordance with the following principles.</w:t>
      </w:r>
    </w:p>
    <w:p>
      <w:pPr>
        <w:pStyle w:val="Heading 4"/>
        <w:spacing w:before="300" w:after="100"/>
        <w:outlineLvl w:val="3"/>
      </w:pPr>
      <w:r>
        <w:t xml:space="preserve">3.1 Safety and Responsibility</w:t>
      </w:r>
    </w:p>
    <w:p>
      <w:pPr>
        <w:pStyle w:val="Dashed List"/>
        <w:numPr>
          <w:ilvl w:val="0"/>
          <w:numId w:val="3"/>
        </w:numPr>
        <w:spacing w:before="20" w:after="12"/>
      </w:pPr>
      <w:r>
        <w:t xml:space="preserve">Prioritise aviation safety, sound judgement, and personal responsibility.</w:t>
      </w:r>
    </w:p>
    <w:p>
      <w:pPr>
        <w:pStyle w:val="Dashed List"/>
        <w:numPr>
          <w:ilvl w:val="0"/>
          <w:numId w:val="3"/>
        </w:numPr>
        <w:spacing w:after="12"/>
      </w:pPr>
      <w:r>
        <w:t xml:space="preserve">Avoid conduct that creates unreasonable risk to oneself, others, property, or the environment.</w:t>
      </w:r>
    </w:p>
    <w:p>
      <w:pPr>
        <w:pStyle w:val="Dashed List"/>
        <w:numPr>
          <w:ilvl w:val="0"/>
          <w:numId w:val="3"/>
        </w:numPr>
        <w:spacing w:after="100"/>
      </w:pPr>
      <w:r>
        <w:t xml:space="preserve">Cooperate with safety reporting, investigation, and corrective processes.</w:t>
      </w:r>
    </w:p>
    <w:p>
      <w:pPr>
        <w:pStyle w:val="Heading 4"/>
        <w:spacing w:before="300" w:after="100"/>
        <w:outlineLvl w:val="3"/>
      </w:pPr>
      <w:r>
        <w:t xml:space="preserve">3.2 Integrity and Honesty</w:t>
      </w:r>
    </w:p>
    <w:p>
      <w:pPr>
        <w:pStyle w:val="Dashed List"/>
        <w:numPr>
          <w:ilvl w:val="0"/>
          <w:numId w:val="4"/>
        </w:numPr>
        <w:spacing w:before="20" w:after="12"/>
      </w:pPr>
      <w:r>
        <w:t xml:space="preserve">Act honestly, fairly, and in good faith in all SAHPA-related activities.</w:t>
      </w:r>
    </w:p>
    <w:p>
      <w:pPr>
        <w:pStyle w:val="Dashed List"/>
        <w:numPr>
          <w:ilvl w:val="0"/>
          <w:numId w:val="4"/>
        </w:numPr>
        <w:spacing w:after="12"/>
      </w:pPr>
      <w:r>
        <w:t xml:space="preserve">Do not misrepresent qualifications, experience, ratings, or authority.</w:t>
      </w:r>
    </w:p>
    <w:p>
      <w:pPr>
        <w:pStyle w:val="Dashed List"/>
        <w:numPr>
          <w:ilvl w:val="0"/>
          <w:numId w:val="4"/>
        </w:numPr>
        <w:spacing w:after="100"/>
      </w:pPr>
      <w:r>
        <w:t xml:space="preserve">Declare and manage conflicts of interest responsibly.</w:t>
      </w:r>
    </w:p>
    <w:p>
      <w:pPr>
        <w:pStyle w:val="Heading 4"/>
        <w:spacing w:before="300" w:after="100"/>
        <w:outlineLvl w:val="3"/>
      </w:pPr>
      <w:r>
        <w:t xml:space="preserve">3.3 Respect for People, Property, and Environment</w:t>
      </w:r>
    </w:p>
    <w:p>
      <w:pPr>
        <w:pStyle w:val="Dashed List"/>
        <w:numPr>
          <w:ilvl w:val="0"/>
          <w:numId w:val="5"/>
        </w:numPr>
        <w:spacing w:before="20" w:after="12"/>
      </w:pPr>
      <w:r>
        <w:t xml:space="preserve">Treat fellow participants, landowners, members of the public, officials, and regulators with respect and courtesy.</w:t>
      </w:r>
    </w:p>
    <w:p>
      <w:pPr>
        <w:pStyle w:val="Dashed List"/>
        <w:numPr>
          <w:ilvl w:val="0"/>
          <w:numId w:val="5"/>
        </w:numPr>
        <w:spacing w:after="12"/>
      </w:pPr>
      <w:r>
        <w:t xml:space="preserve">Respect site rules, access conditions, environmental sensitivities, and community relationships.</w:t>
      </w:r>
    </w:p>
    <w:p>
      <w:pPr>
        <w:pStyle w:val="Dashed List"/>
        <w:numPr>
          <w:ilvl w:val="0"/>
          <w:numId w:val="5"/>
        </w:numPr>
        <w:spacing w:after="100"/>
      </w:pPr>
      <w:r>
        <w:t xml:space="preserve">Avoid behaviour that brings SAHPA or the sport into disrepute.</w:t>
      </w:r>
    </w:p>
    <w:p>
      <w:pPr>
        <w:pStyle w:val="Heading 4"/>
        <w:spacing w:before="300" w:after="100"/>
        <w:outlineLvl w:val="3"/>
      </w:pPr>
      <w:r>
        <w:t xml:space="preserve">3.4 Responsible Communication and Representation</w:t>
      </w:r>
    </w:p>
    <w:p>
      <w:pPr>
        <w:pStyle w:val="Dashed List"/>
        <w:numPr>
          <w:ilvl w:val="0"/>
          <w:numId w:val="6"/>
        </w:numPr>
        <w:spacing w:before="20" w:after="12"/>
      </w:pPr>
      <w:r>
        <w:t xml:space="preserve">Communicate responsibly, including in public forums and on social media, when representing or referring to SAHPA-recognised activities.</w:t>
      </w:r>
    </w:p>
    <w:p>
      <w:pPr>
        <w:pStyle w:val="Dashed List"/>
        <w:numPr>
          <w:ilvl w:val="0"/>
          <w:numId w:val="6"/>
        </w:numPr>
        <w:spacing w:after="12"/>
      </w:pPr>
      <w:r>
        <w:t xml:space="preserve">Use appropriate channels when raising concerns, complaints, or disputes.</w:t>
      </w:r>
    </w:p>
    <w:p>
      <w:pPr>
        <w:pStyle w:val="Dashed List"/>
        <w:numPr>
          <w:ilvl w:val="0"/>
          <w:numId w:val="6"/>
        </w:numPr>
        <w:spacing w:after="100"/>
      </w:pPr>
      <w:r>
        <w:t xml:space="preserve">Respect confidentiality where required.</w:t>
      </w:r>
    </w:p>
    <w:p>
      <w:pPr>
        <w:pStyle w:val="Heading 4"/>
        <w:spacing w:before="300" w:after="100"/>
        <w:outlineLvl w:val="3"/>
      </w:pPr>
      <w:r>
        <w:t xml:space="preserve">3.5 Lawful and Cooperative Behaviour</w:t>
      </w:r>
    </w:p>
    <w:p>
      <w:pPr>
        <w:pStyle w:val="Dashed List"/>
        <w:numPr>
          <w:ilvl w:val="0"/>
          <w:numId w:val="7"/>
        </w:numPr>
        <w:spacing w:before="20" w:after="12"/>
      </w:pPr>
      <w:r>
        <w:t xml:space="preserve">Comply with applicable laws, regulations, and SAHPA governance instruments.</w:t>
      </w:r>
    </w:p>
    <w:p>
      <w:pPr>
        <w:pStyle w:val="Dashed List"/>
        <w:numPr>
          <w:ilvl w:val="0"/>
          <w:numId w:val="7"/>
        </w:numPr>
        <w:spacing w:after="100"/>
      </w:pPr>
      <w:r>
        <w:t xml:space="preserve">Cooperate with lawful oversight, administrative processes, and reasonable requests made in the interests of safety and governance.</w:t>
      </w:r>
    </w:p>
    <w:p>
      <w:pPr>
        <w:pStyle w:val="Heading 3"/>
        <w:spacing w:before="300" w:after="100"/>
        <w:outlineLvl w:val="2"/>
      </w:pPr>
      <w:r>
        <w:t xml:space="preserve">4. Additional Professional Obligations for Instructors</w:t>
      </w:r>
    </w:p>
    <w:p>
      <w:pPr>
        <w:pStyle w:val="Paragraph"/>
        <w:ind w:start="240"/>
        <w:spacing w:before="120" w:after="60"/>
      </w:pPr>
      <w:r>
        <w:t xml:space="preserve">Instructors, tandem pilots, and other persons exercising instructional or evaluative authority operate in a professional capacity and are subject to elevated ethical expectations in addition to the Core Principles set out above.</w:t>
      </w:r>
    </w:p>
    <w:p>
      <w:pPr>
        <w:pStyle w:val="Heading 4"/>
        <w:spacing w:before="300" w:after="100"/>
        <w:outlineLvl w:val="3"/>
      </w:pPr>
      <w:r>
        <w:t xml:space="preserve">4.1 Enhanced Duty of Care</w:t>
      </w:r>
    </w:p>
    <w:p>
      <w:pPr>
        <w:pStyle w:val="Dashed List"/>
        <w:numPr>
          <w:ilvl w:val="0"/>
          <w:numId w:val="8"/>
        </w:numPr>
        <w:spacing w:before="20" w:after="12"/>
      </w:pPr>
      <w:r>
        <w:t xml:space="preserve">Instructors recognise an enhanced duty of care toward students, novice pilots, and tandem passengers.</w:t>
      </w:r>
    </w:p>
    <w:p>
      <w:pPr>
        <w:pStyle w:val="Dashed List"/>
        <w:numPr>
          <w:ilvl w:val="0"/>
          <w:numId w:val="8"/>
        </w:numPr>
        <w:spacing w:after="100"/>
      </w:pPr>
      <w:r>
        <w:t xml:space="preserve">Decisions shall prioritise safety, learning, and welfare over convenience, commercial pressure, or personal interest.</w:t>
      </w:r>
    </w:p>
    <w:p>
      <w:pPr>
        <w:pStyle w:val="Heading 4"/>
        <w:spacing w:before="300" w:after="100"/>
        <w:outlineLvl w:val="3"/>
      </w:pPr>
      <w:r>
        <w:t xml:space="preserve">4.2 Professional Boundaries and Conduct</w:t>
      </w:r>
    </w:p>
    <w:p>
      <w:pPr>
        <w:pStyle w:val="Dashed List"/>
        <w:numPr>
          <w:ilvl w:val="0"/>
          <w:numId w:val="9"/>
        </w:numPr>
        <w:spacing w:before="20" w:after="12"/>
      </w:pPr>
      <w:r>
        <w:t xml:space="preserve">Instructors shall maintain appropriate professional boundaries with students and trainees.</w:t>
      </w:r>
    </w:p>
    <w:p>
      <w:pPr>
        <w:pStyle w:val="Dashed List"/>
        <w:numPr>
          <w:ilvl w:val="0"/>
          <w:numId w:val="9"/>
        </w:numPr>
        <w:spacing w:after="12"/>
      </w:pPr>
      <w:r>
        <w:t xml:space="preserve">Abuse of authority, coercion, harassment, intimidation, or exploitation is incompatible with professional conduct.</w:t>
      </w:r>
    </w:p>
    <w:p>
      <w:pPr>
        <w:pStyle w:val="Dashed List"/>
        <w:numPr>
          <w:ilvl w:val="0"/>
          <w:numId w:val="9"/>
        </w:numPr>
        <w:spacing w:after="100"/>
      </w:pPr>
      <w:r>
        <w:t xml:space="preserve">Power imbalances inherent in instruction shall be recognised and managed responsibly.</w:t>
      </w:r>
    </w:p>
    <w:p>
      <w:pPr>
        <w:pStyle w:val="Heading 4"/>
        <w:spacing w:before="300" w:after="100"/>
        <w:outlineLvl w:val="3"/>
      </w:pPr>
      <w:r>
        <w:t xml:space="preserve">4.3 Competence, Currency, and Honesty</w:t>
      </w:r>
    </w:p>
    <w:p>
      <w:pPr>
        <w:pStyle w:val="Dashed List"/>
        <w:numPr>
          <w:ilvl w:val="0"/>
          <w:numId w:val="10"/>
        </w:numPr>
        <w:spacing w:before="20" w:after="12"/>
      </w:pPr>
      <w:r>
        <w:t xml:space="preserve">Instructors shall operate only within the scope of their qualifications, ratings, and privileges.</w:t>
      </w:r>
    </w:p>
    <w:p>
      <w:pPr>
        <w:pStyle w:val="Dashed List"/>
        <w:numPr>
          <w:ilvl w:val="0"/>
          <w:numId w:val="10"/>
        </w:numPr>
        <w:spacing w:after="12"/>
      </w:pPr>
      <w:r>
        <w:t xml:space="preserve">Instructional authority, experience, and outcomes shall not be exaggerated or misrepresented.</w:t>
      </w:r>
    </w:p>
    <w:p>
      <w:pPr>
        <w:pStyle w:val="Dashed List"/>
        <w:numPr>
          <w:ilvl w:val="0"/>
          <w:numId w:val="10"/>
        </w:numPr>
        <w:spacing w:after="100"/>
      </w:pPr>
      <w:r>
        <w:t xml:space="preserve">Limitations, risks, and uncertainties relevant to training activities shall be communicated honestly.</w:t>
      </w:r>
    </w:p>
    <w:p>
      <w:pPr>
        <w:pStyle w:val="Heading 4"/>
        <w:spacing w:before="300" w:after="100"/>
        <w:outlineLvl w:val="3"/>
      </w:pPr>
      <w:r>
        <w:t xml:space="preserve">4.4 Safety Leadership and Role Modelling</w:t>
      </w:r>
    </w:p>
    <w:p>
      <w:pPr>
        <w:pStyle w:val="Dashed List"/>
        <w:numPr>
          <w:ilvl w:val="0"/>
          <w:numId w:val="11"/>
        </w:numPr>
        <w:spacing w:before="20" w:after="12"/>
      </w:pPr>
      <w:r>
        <w:t xml:space="preserve">Instructors are expected to model conservative, safety-oriented decision-making.</w:t>
      </w:r>
    </w:p>
    <w:p>
      <w:pPr>
        <w:pStyle w:val="Dashed List"/>
        <w:numPr>
          <w:ilvl w:val="0"/>
          <w:numId w:val="11"/>
        </w:numPr>
        <w:spacing w:after="100"/>
      </w:pPr>
      <w:r>
        <w:t xml:space="preserve">Conduct that normalises unnecessary risk, complacency, or rule-circumvention undermines safety culture and is inconsistent with professional responsibility.</w:t>
      </w:r>
    </w:p>
    <w:p>
      <w:pPr>
        <w:pStyle w:val="Heading 4"/>
        <w:spacing w:before="300" w:after="100"/>
        <w:outlineLvl w:val="3"/>
      </w:pPr>
      <w:r>
        <w:t xml:space="preserve">4.5 Conflicts of Interest</w:t>
      </w:r>
    </w:p>
    <w:p>
      <w:pPr>
        <w:pStyle w:val="Dashed List"/>
        <w:numPr>
          <w:ilvl w:val="0"/>
          <w:numId w:val="12"/>
        </w:numPr>
        <w:spacing w:before="20" w:after="12"/>
      </w:pPr>
      <w:r>
        <w:t xml:space="preserve">Financial, competitive, or personal interests that may influence instructional judgement shall be disclosed and managed appropriately.</w:t>
      </w:r>
    </w:p>
    <w:p>
      <w:pPr>
        <w:pStyle w:val="Dashed List"/>
        <w:numPr>
          <w:ilvl w:val="0"/>
          <w:numId w:val="12"/>
        </w:numPr>
        <w:spacing w:after="100"/>
      </w:pPr>
      <w:r>
        <w:t xml:space="preserve">Instructional decisions shall not be distorted by commercial incentive or reputational pressure.</w:t>
      </w:r>
    </w:p>
    <w:p>
      <w:pPr>
        <w:pStyle w:val="Heading 4"/>
        <w:spacing w:before="300" w:after="100"/>
        <w:outlineLvl w:val="3"/>
      </w:pPr>
      <w:r>
        <w:t xml:space="preserve">4.6 Representation of SAHPA and the Sport</w:t>
      </w:r>
    </w:p>
    <w:p>
      <w:pPr>
        <w:pStyle w:val="Dashed List"/>
        <w:numPr>
          <w:ilvl w:val="0"/>
          <w:numId w:val="13"/>
        </w:numPr>
        <w:spacing w:before="20" w:after="12"/>
      </w:pPr>
      <w:r>
        <w:t xml:space="preserve">Instructors acknowledge that their conduct carries heightened regulatory, reputational, and public-interest impact.</w:t>
      </w:r>
    </w:p>
    <w:p>
      <w:pPr>
        <w:pStyle w:val="Dashed List"/>
        <w:numPr>
          <w:ilvl w:val="0"/>
          <w:numId w:val="13"/>
        </w:numPr>
        <w:spacing w:after="100"/>
      </w:pPr>
      <w:r>
        <w:t xml:space="preserve">Behaviour inconsistent with professional standards may adversely affect SAHPA’s standing with regulators, landowners, and the public.</w:t>
      </w:r>
    </w:p>
    <w:p>
      <w:pPr>
        <w:pStyle w:val="Heading 4"/>
        <w:spacing w:before="300" w:after="100"/>
        <w:outlineLvl w:val="3"/>
      </w:pPr>
      <w:r>
        <w:t xml:space="preserve">5. Relationship to Other Governance Instruments</w:t>
      </w:r>
    </w:p>
    <w:p>
      <w:pPr>
        <w:pStyle w:val="Paragraph"/>
        <w:ind w:start="240"/>
        <w:spacing w:before="120" w:after="60"/>
      </w:pPr>
      <w:r>
        <w:t xml:space="preserve">This Code of Conduct:</w:t>
      </w:r>
    </w:p>
    <w:p>
      <w:pPr>
        <w:pStyle w:val="Dashed List"/>
        <w:numPr>
          <w:ilvl w:val="0"/>
          <w:numId w:val="14"/>
        </w:numPr>
        <w:spacing w:before="20" w:after="12"/>
      </w:pPr>
      <w:r>
        <w:t xml:space="preserve">operates alongside the SAHPA Operations Manual and Manual of Procedures;</w:t>
      </w:r>
    </w:p>
    <w:p>
      <w:pPr>
        <w:pStyle w:val="Dashed List"/>
        <w:numPr>
          <w:ilvl w:val="0"/>
          <w:numId w:val="14"/>
        </w:numPr>
        <w:spacing w:after="12"/>
      </w:pPr>
      <w:r>
        <w:t xml:space="preserve">establishes ethical expectations but does not define disciplinary procedures or sanctions; and</w:t>
      </w:r>
    </w:p>
    <w:p>
      <w:pPr>
        <w:pStyle w:val="Dashed List"/>
        <w:numPr>
          <w:ilvl w:val="0"/>
          <w:numId w:val="14"/>
        </w:numPr>
        <w:spacing w:after="100"/>
      </w:pPr>
      <w:r>
        <w:t xml:space="preserve">does not limit SAHPA’s ability to take lawful, reasonable, and procedurally fair action under applicable governance instruments and law.</w:t>
      </w:r>
    </w:p>
    <w:p>
      <w:pPr>
        <w:pStyle w:val="Paragraph"/>
        <w:ind w:start="240"/>
        <w:spacing w:before="120" w:after="60"/>
      </w:pPr>
      <w:r>
        <w:t xml:space="preserve">Disciplinary, corrective, or administrative action is governed by the SAHPA Operations Manual and applicable legislation.</w:t>
      </w:r>
    </w:p>
    <w:p>
      <w:pPr>
        <w:pStyle w:val="Heading 4"/>
        <w:spacing w:before="300" w:after="100"/>
        <w:outlineLvl w:val="3"/>
      </w:pPr>
      <w:r>
        <w:t xml:space="preserve">6. Commitment</w:t>
      </w:r>
    </w:p>
    <w:p>
      <w:pPr>
        <w:pStyle w:val="Paragraph"/>
        <w:ind w:start="240"/>
        <w:spacing w:before="120" w:after="60"/>
      </w:pPr>
      <w:r>
        <w:t xml:space="preserve">Participation in SAHPA-recognised activities implies a commitment to uphold this Code of Conduct and to contribute positively to the safety, integrity, and sustainability of the sport.</w:t>
      </w:r>
    </w:p>
    <w:p>
      <w:pPr>
        <w:pStyle w:val="Paragraph"/>
        <w:ind w:start="240"/>
        <w:spacing w:before="120" w:after="60"/>
      </w:pPr>
      <w:r>
        <w:t xml:space="preserve">Approved by the SAHPA Board</w:t>
      </w:r>
    </w:p>
    <w:p>
      <w:pPr>
        <w:pStyle w:val="Paragraph"/>
        <w:ind w:start="240"/>
        <w:spacing w:before="120" w:after="60"/>
      </w:pPr>
      <w:r>
        <w:t xml:space="preserve">(Effective date to be inserted)</w:t>
      </w:r>
    </w:p>
    <w:sectPr>
      <w:pgSz w:w="11900" w:h="16840" w:orient="portrait"/>
      <w:pgMar w:header="340" w:footer="566" w:top="1700" w:left="1700" w:right="1700" w:bottom="1700"/>
      <w:footnotePr>
        <w:pos w:val="pageBottom"/>
        <w:numFmt w:val="decimal"/>
        <w:numRestart w:val="eachSect"/>
      </w:footnotePr>
      <w:endnotePr>
        <w:pos w:val="sectEnd"/>
        <w:numFmt w:val="decimal"/>
        <w:numRestart w:val="eachSect"/>
      </w:endnotePr>
      <w:footerReference r:id="rId3" w:type="default"/>
    </w:sectPr>
  </w:body>
</w:document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t xml:space="preserve">Page </w:t>
    </w:r>
    <w:fldSimple w:instr="PAGE \* MERGEFORMAT">
      <w:r>
        <w:t xml:space="preserve">1</w:t>
      </w:r>
    </w:fldSimple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t xml:space="preserve">Page </w:t>
    </w:r>
    <w:fldSimple w:instr="PAGE \* MERGEFORMAT">
      <w:r>
        <w:t xml:space="preserve">1</w:t>
      </w:r>
    </w:fldSimple>
  </w:p>
</w:ftr>
</file>

<file path=word/footer3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t xml:space="preserve">Page </w:t>
    </w:r>
    <w:fldSimple w:instr="PAGE \* MERGEFORMAT">
      <w:r>
        <w:t xml:space="preserve">1</w:t>
      </w:r>
    </w:fldSimple>
  </w:p>
</w:ft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multiLevelType w:val="singleLevel"/>
    <w:lvl w:ilvl="0">
      <w:start w:val="1"/>
      <w:numFmt w:val="bullet"/>
      <w:lvlText w:val="-"/>
      <w:lvlJc w:val="left"/>
      <w:pPr>
        <w:tabs>
          <w:tab w:val="num" w:pos="600"/>
        </w:tabs>
        <w:ind w:start="600" w:hanging="240"/>
      </w:pPr>
    </w:lvl>
  </w:abstractNum>
  <w:abstractNum w:abstractNumId="1">
    <w:multiLevelType w:val="singleLevel"/>
    <w:lvl w:ilvl="0">
      <w:start w:val="1"/>
      <w:numFmt w:val="bullet"/>
      <w:lvlText w:val="-"/>
      <w:lvlJc w:val="left"/>
      <w:pPr>
        <w:tabs>
          <w:tab w:val="num" w:pos="600"/>
        </w:tabs>
        <w:ind w:start="600" w:hanging="240"/>
      </w:pPr>
    </w:lvl>
  </w:abstractNum>
  <w:abstractNum w:abstractNumId="2">
    <w:multiLevelType w:val="singleLevel"/>
    <w:lvl w:ilvl="0">
      <w:start w:val="1"/>
      <w:numFmt w:val="bullet"/>
      <w:lvlText w:val="-"/>
      <w:lvlJc w:val="left"/>
      <w:pPr>
        <w:tabs>
          <w:tab w:val="num" w:pos="600"/>
        </w:tabs>
        <w:ind w:start="600" w:hanging="240"/>
      </w:pPr>
    </w:lvl>
  </w:abstractNum>
  <w:abstractNum w:abstractNumId="3">
    <w:multiLevelType w:val="singleLevel"/>
    <w:lvl w:ilvl="0">
      <w:start w:val="1"/>
      <w:numFmt w:val="bullet"/>
      <w:lvlText w:val="-"/>
      <w:lvlJc w:val="left"/>
      <w:pPr>
        <w:tabs>
          <w:tab w:val="num" w:pos="600"/>
        </w:tabs>
        <w:ind w:start="600" w:hanging="240"/>
      </w:pPr>
    </w:lvl>
  </w:abstractNum>
  <w:abstractNum w:abstractNumId="4">
    <w:multiLevelType w:val="singleLevel"/>
    <w:lvl w:ilvl="0">
      <w:start w:val="1"/>
      <w:numFmt w:val="bullet"/>
      <w:lvlText w:val="-"/>
      <w:lvlJc w:val="left"/>
      <w:pPr>
        <w:tabs>
          <w:tab w:val="num" w:pos="600"/>
        </w:tabs>
        <w:ind w:start="600" w:hanging="240"/>
      </w:pPr>
    </w:lvl>
  </w:abstractNum>
  <w:abstractNum w:abstractNumId="5">
    <w:multiLevelType w:val="singleLevel"/>
    <w:lvl w:ilvl="0">
      <w:start w:val="1"/>
      <w:numFmt w:val="bullet"/>
      <w:lvlText w:val="-"/>
      <w:lvlJc w:val="left"/>
      <w:pPr>
        <w:tabs>
          <w:tab w:val="num" w:pos="600"/>
        </w:tabs>
        <w:ind w:start="600" w:hanging="240"/>
      </w:pPr>
    </w:lvl>
  </w:abstractNum>
  <w:abstractNum w:abstractNumId="6">
    <w:multiLevelType w:val="singleLevel"/>
    <w:lvl w:ilvl="0">
      <w:start w:val="1"/>
      <w:numFmt w:val="bullet"/>
      <w:lvlText w:val="-"/>
      <w:lvlJc w:val="left"/>
      <w:pPr>
        <w:tabs>
          <w:tab w:val="num" w:pos="600"/>
        </w:tabs>
        <w:ind w:start="600" w:hanging="240"/>
      </w:pPr>
    </w:lvl>
  </w:abstractNum>
  <w:abstractNum w:abstractNumId="7">
    <w:multiLevelType w:val="singleLevel"/>
    <w:lvl w:ilvl="0">
      <w:start w:val="1"/>
      <w:numFmt w:val="bullet"/>
      <w:lvlText w:val="-"/>
      <w:lvlJc w:val="left"/>
      <w:pPr>
        <w:tabs>
          <w:tab w:val="num" w:pos="600"/>
        </w:tabs>
        <w:ind w:start="600" w:hanging="240"/>
      </w:pPr>
    </w:lvl>
  </w:abstractNum>
  <w:abstractNum w:abstractNumId="8">
    <w:multiLevelType w:val="singleLevel"/>
    <w:lvl w:ilvl="0">
      <w:start w:val="1"/>
      <w:numFmt w:val="bullet"/>
      <w:lvlText w:val="-"/>
      <w:lvlJc w:val="left"/>
      <w:pPr>
        <w:tabs>
          <w:tab w:val="num" w:pos="600"/>
        </w:tabs>
        <w:ind w:start="600" w:hanging="240"/>
      </w:pPr>
    </w:lvl>
  </w:abstractNum>
  <w:abstractNum w:abstractNumId="9">
    <w:multiLevelType w:val="singleLevel"/>
    <w:lvl w:ilvl="0">
      <w:start w:val="1"/>
      <w:numFmt w:val="bullet"/>
      <w:lvlText w:val="-"/>
      <w:lvlJc w:val="left"/>
      <w:pPr>
        <w:tabs>
          <w:tab w:val="num" w:pos="600"/>
        </w:tabs>
        <w:ind w:start="600" w:hanging="240"/>
      </w:pPr>
    </w:lvl>
  </w:abstractNum>
  <w:abstractNum w:abstractNumId="10">
    <w:multiLevelType w:val="singleLevel"/>
    <w:lvl w:ilvl="0">
      <w:start w:val="1"/>
      <w:numFmt w:val="bullet"/>
      <w:lvlText w:val="-"/>
      <w:lvlJc w:val="left"/>
      <w:pPr>
        <w:tabs>
          <w:tab w:val="num" w:pos="600"/>
        </w:tabs>
        <w:ind w:start="600" w:hanging="240"/>
      </w:pPr>
    </w:lvl>
  </w:abstractNum>
  <w:abstractNum w:abstractNumId="11">
    <w:multiLevelType w:val="singleLevel"/>
    <w:lvl w:ilvl="0">
      <w:start w:val="1"/>
      <w:numFmt w:val="bullet"/>
      <w:lvlText w:val="-"/>
      <w:lvlJc w:val="left"/>
      <w:pPr>
        <w:tabs>
          <w:tab w:val="num" w:pos="600"/>
        </w:tabs>
        <w:ind w:start="600" w:hanging="240"/>
      </w:pPr>
    </w:lvl>
  </w:abstractNum>
  <w:abstractNum w:abstractNumId="12">
    <w:multiLevelType w:val="singleLevel"/>
    <w:lvl w:ilvl="0">
      <w:start w:val="1"/>
      <w:numFmt w:val="bullet"/>
      <w:lvlText w:val="-"/>
      <w:lvlJc w:val="left"/>
      <w:pPr>
        <w:tabs>
          <w:tab w:val="num" w:pos="600"/>
        </w:tabs>
        <w:ind w:start="600" w:hanging="240"/>
      </w:pPr>
    </w:lvl>
  </w:abstractNum>
  <w:abstractNum w:abstractNumId="13">
    <w:multiLevelType w:val="singleLevel"/>
    <w:lvl w:ilvl="0">
      <w:start w:val="1"/>
      <w:numFmt w:val="bullet"/>
      <w:lvlText w:val="-"/>
      <w:lvlJc w:val="left"/>
      <w:pPr>
        <w:tabs>
          <w:tab w:val="num" w:pos="600"/>
        </w:tabs>
        <w:ind w:start="600" w:hanging="2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mc:Ignorable="w14 w15">
  <w:compat>
    <w:useFELayout/>
    <w:compatSetting w:name="compatibilityMode" w:uri="http://schemas.microsoft.com/office/word" w:val="15"/>
    <w:compatSetting w:name="enableOpenTypeFeatures" w:uri="http://schemas.microsoft.com/office/word" w:val="1"/>
  </w:compat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pPrDefault>
      <w:pPr>
        <w:jc w:val="left"/>
        <w:spacing w:line="300" w:lineRule="atLeast"/>
        <w:suppressAutoHyphens/>
      </w:pPr>
    </w:pPrDefault>
    <w:rPrDefault>
      <w:rPr>
        <w:rFonts w:ascii="Avenir Next Regular" w:cs="Avenir Next Regular" w:eastAsia="Avenir Next Regular" w:hAnsi="Avenir Next Regular"/>
        <w:sz w:val="20"/>
        <w:szCs w:val="20"/>
        <w:color w:val="4d4d4d"/>
        <w:strike w:val="0"/>
        <w:u w:val="none"/>
        <w:vertAlign w:val="baseline"/>
        <w14:ligatures w14:val="standardContextual"/>
        <w:lang w:val="en-ZA" w:eastAsia="en-ZA" w:bidi="en-ZA"/>
      </w:rPr>
    </w:rPrDefault>
  </w:docDefaults>
  <w:style w:type="paragraph" w:default="1" w:styleId="Normal">
    <w:name w:val="Normal"/>
    <w:qFormat/>
    <w:pPr>
      <w:jc w:val="left"/>
      <w:spacing w:line="300" w:lineRule="atLeast"/>
      <w:suppressAutoHyphens/>
    </w:pPr>
    <w:rPr>
      <w:rFonts w:ascii="Avenir Next Regular" w:cs="Avenir Next Regular" w:eastAsia="Avenir Next Regular" w:hAnsi="Avenir Next Regular"/>
      <w:sz w:val="20"/>
      <w:szCs w:val="20"/>
      <w:color w:val="4d4d4d"/>
      <w:strike w:val="0"/>
      <w:u w:val="none"/>
      <w:vertAlign w:val="baseline"/>
      <w14:ligatures w14:val="standardContextual"/>
      <w:lang w:val="en-ZA" w:eastAsia="en-ZA" w:bidi="en-ZA"/>
    </w:rPr>
  </w:style>
  <w:style w:type="paragraph" w:styleId="Dashed List">
    <w:name w:val="Dashed List"/>
    <w:basedOn w:val="Normal"/>
    <w:uiPriority w:val="1"/>
    <w:qFormat/>
  </w:style>
  <w:style w:type="paragraph" w:styleId="Codeblock">
    <w:name w:val="Codeblock"/>
    <w:basedOn w:val="Normal"/>
    <w:uiPriority w:val="1"/>
    <w:qFormat/>
    <w:semiHidden/>
    <w:unhideWhenUsed/>
    <w:pPr>
      <w:spacing w:line="0" w:lineRule="atLeast"/>
    </w:pPr>
    <w:rPr>
      <w:rFonts w:ascii="Menlo Regular" w:cs="Menlo Regular" w:eastAsia="Menlo Regular" w:hAnsi="Menlo Regular"/>
      <w:color w:val="779bc3"/>
    </w:rPr>
  </w:style>
  <w:style w:type="paragraph" w:styleId="Heading 4">
    <w:name w:val="Heading 4"/>
    <w:basedOn w:val="Normal"/>
    <w:uiPriority w:val="1"/>
    <w:qFormat/>
    <w:pPr>
      <w:spacing w:line="200" w:lineRule="atLeast"/>
      <w:keepNext/>
    </w:pPr>
    <w:rPr>
      <w:rFonts w:ascii="Avenir Next Regular" w:cs="Avenir Next Regular" w:eastAsia="Avenir Next Regular" w:hAnsi="Avenir Next Regular"/>
      <w:b/>
      <w:color w:val="666666"/>
    </w:rPr>
  </w:style>
  <w:style w:type="paragraph" w:styleId="Heading 1">
    <w:name w:val="Heading 1"/>
    <w:basedOn w:val="Normal"/>
    <w:uiPriority w:val="1"/>
    <w:qFormat/>
    <w:pPr>
      <w:spacing w:line="320" w:lineRule="atLeast"/>
      <w:keepNext/>
    </w:pPr>
    <w:rPr>
      <w:rFonts w:ascii="Avenir Next Regular" w:cs="Avenir Next Regular" w:eastAsia="Avenir Next Regular" w:hAnsi="Avenir Next Regular"/>
      <w:sz w:val="32"/>
      <w:szCs w:val="32"/>
      <w:b/>
      <w:color w:val="666666"/>
    </w:rPr>
  </w:style>
  <w:style w:type="paragraph" w:styleId="Table of Contents">
    <w:name w:val="Table of Contents"/>
    <w:basedOn w:val="Normal"/>
    <w:uiPriority w:val="1"/>
    <w:qFormat/>
    <w:semiHidden/>
    <w:unhideWhenUsed/>
    <w:pPr>
      <w:spacing w:line="280" w:lineRule="atLeast"/>
    </w:pPr>
  </w:style>
  <w:style w:type="paragraph" w:styleId="Paragraph">
    <w:name w:val="Paragraph"/>
    <w:basedOn w:val="Normal"/>
    <w:uiPriority w:val="1"/>
    <w:qFormat/>
  </w:style>
  <w:style w:type="paragraph" w:styleId="Raw Source Block">
    <w:name w:val="Raw Source Block"/>
    <w:basedOn w:val="Normal"/>
    <w:uiPriority w:val="1"/>
    <w:qFormat/>
    <w:semiHidden/>
    <w:unhideWhenUsed/>
  </w:style>
  <w:style w:type="paragraph" w:styleId="Heading 5">
    <w:name w:val="Heading 5"/>
    <w:basedOn w:val="Normal"/>
    <w:uiPriority w:val="1"/>
    <w:qFormat/>
    <w:semiHidden/>
    <w:unhideWhenUsed/>
    <w:pPr>
      <w:spacing w:line="240" w:lineRule="atLeast"/>
      <w:keepNext/>
    </w:pPr>
    <w:rPr>
      <w:rFonts w:ascii="Avenir Next Regular" w:cs="Avenir Next Regular" w:eastAsia="Avenir Next Regular" w:hAnsi="Avenir Next Regular"/>
      <w:sz w:val="24"/>
      <w:szCs w:val="24"/>
      <w:b/>
      <w:i/>
      <w:color w:val="666666"/>
    </w:rPr>
  </w:style>
  <w:style w:type="paragraph" w:styleId="Divider">
    <w:name w:val="Divider"/>
    <w:basedOn w:val="Normal"/>
    <w:uiPriority w:val="1"/>
    <w:qFormat/>
    <w:semiHidden/>
    <w:unhideWhenUsed/>
  </w:style>
  <w:style w:type="paragraph" w:styleId="Heading 2">
    <w:name w:val="Heading 2"/>
    <w:basedOn w:val="Normal"/>
    <w:uiPriority w:val="1"/>
    <w:qFormat/>
    <w:pPr>
      <w:spacing w:line="280" w:lineRule="atLeast"/>
      <w:keepNext/>
    </w:pPr>
    <w:rPr>
      <w:rFonts w:ascii="Avenir Next Regular" w:cs="Avenir Next Regular" w:eastAsia="Avenir Next Regular" w:hAnsi="Avenir Next Regular"/>
      <w:sz w:val="28"/>
      <w:szCs w:val="28"/>
      <w:b/>
      <w:color w:val="666666"/>
    </w:rPr>
  </w:style>
  <w:style w:type="paragraph" w:styleId="Blockquote">
    <w:name w:val="Blockquote"/>
    <w:basedOn w:val="Normal"/>
    <w:uiPriority w:val="1"/>
    <w:qFormat/>
    <w:semiHidden/>
    <w:unhideWhenUsed/>
    <w:rPr>
      <w:rFonts w:ascii="Avenir Next Regular" w:cs="Avenir Next Regular" w:eastAsia="Avenir Next Regular" w:hAnsi="Avenir Next Regular"/>
      <w:i/>
    </w:rPr>
  </w:style>
  <w:style w:type="paragraph" w:styleId="Numbered List">
    <w:name w:val="Numbered List"/>
    <w:basedOn w:val="Normal"/>
    <w:uiPriority w:val="1"/>
    <w:qFormat/>
  </w:style>
  <w:style w:type="paragraph" w:styleId="Heading 6">
    <w:name w:val="Heading 6"/>
    <w:basedOn w:val="Normal"/>
    <w:uiPriority w:val="1"/>
    <w:qFormat/>
    <w:semiHidden/>
    <w:unhideWhenUsed/>
    <w:pPr>
      <w:spacing w:line="240" w:lineRule="atLeast"/>
      <w:keepNext/>
    </w:pPr>
    <w:rPr>
      <w:rFonts w:ascii="Avenir Next Regular" w:cs="Avenir Next Regular" w:eastAsia="Avenir Next Regular" w:hAnsi="Avenir Next Regular"/>
      <w:sz w:val="24"/>
      <w:szCs w:val="24"/>
      <w:i/>
    </w:rPr>
  </w:style>
  <w:style w:type="paragraph" w:styleId="Comment Block">
    <w:name w:val="Comment Block"/>
    <w:basedOn w:val="Normal"/>
    <w:uiPriority w:val="1"/>
    <w:qFormat/>
    <w:semiHidden/>
    <w:unhideWhenUsed/>
  </w:style>
  <w:style w:type="paragraph" w:styleId="Heading 3">
    <w:name w:val="Heading 3"/>
    <w:basedOn w:val="Normal"/>
    <w:uiPriority w:val="1"/>
    <w:qFormat/>
    <w:pPr>
      <w:spacing w:line="240" w:lineRule="atLeast"/>
      <w:keepNext/>
    </w:pPr>
    <w:rPr>
      <w:rFonts w:ascii="Avenir Next Regular" w:cs="Avenir Next Regular" w:eastAsia="Avenir Next Regular" w:hAnsi="Avenir Next Regular"/>
      <w:sz w:val="24"/>
      <w:szCs w:val="24"/>
      <w:b/>
      <w:color w:val="666666"/>
    </w:rPr>
  </w:style>
  <w:style w:type="character" w:styleId="Strong">
    <w:name w:val="Strong"/>
    <w:basedOn w:val="Normal"/>
    <w:uiPriority w:val="2"/>
    <w:qFormat/>
    <w:rPr>
      <w:rFonts w:ascii="Avenir Next Regular" w:cs="Avenir Next Regular" w:eastAsia="Avenir Next Regular" w:hAnsi="Avenir Next Regular"/>
      <w:b/>
      <w:color w:val="666666"/>
    </w:rPr>
  </w:style>
  <w:style w:type="character" w:styleId="Redact">
    <w:name w:val="Redact"/>
    <w:basedOn w:val="Normal"/>
    <w:uiPriority w:val="2"/>
    <w:qFormat/>
    <w:semiHidden/>
    <w:unhideWhenUsed/>
  </w:style>
  <w:style w:type="character" w:styleId="Tag">
    <w:name w:val="Tag"/>
    <w:basedOn w:val="Normal"/>
    <w:uiPriority w:val="2"/>
    <w:qFormat/>
    <w:semiHidden/>
    <w:unhideWhenUsed/>
  </w:style>
  <w:style w:type="character" w:styleId="Mark">
    <w:name w:val="Mark"/>
    <w:basedOn w:val="Normal"/>
    <w:uiPriority w:val="2"/>
    <w:qFormat/>
    <w:semiHidden/>
    <w:unhideWhenUsed/>
  </w:style>
  <w:style w:type="character" w:styleId="Comment">
    <w:name w:val="Comment"/>
    <w:basedOn w:val="Normal"/>
    <w:uiPriority w:val="2"/>
    <w:qFormat/>
    <w:semiHidden/>
    <w:unhideWhenUsed/>
  </w:style>
  <w:style w:type="character" w:styleId="Link">
    <w:name w:val="Link"/>
    <w:basedOn w:val="Normal"/>
    <w:uiPriority w:val="2"/>
    <w:qFormat/>
    <w:rPr>
      <w:rFonts w:ascii="Avenir Next Regular" w:cs="Avenir Next Regular" w:eastAsia="Avenir Next Regular" w:hAnsi="Avenir Next Regular"/>
      <w:i/>
      <w:color w:val="779bc3"/>
    </w:rPr>
  </w:style>
  <w:style w:type="character" w:styleId="Raw Source">
    <w:name w:val="Raw Source"/>
    <w:basedOn w:val="Normal"/>
    <w:uiPriority w:val="2"/>
    <w:qFormat/>
    <w:semiHidden/>
    <w:unhideWhenUsed/>
  </w:style>
  <w:style w:type="character" w:styleId="Emphasis">
    <w:name w:val="Emphasis"/>
    <w:basedOn w:val="Normal"/>
    <w:uiPriority w:val="2"/>
    <w:qFormat/>
    <w:rPr>
      <w:rFonts w:ascii="Avenir Next Regular" w:cs="Avenir Next Regular" w:eastAsia="Avenir Next Regular" w:hAnsi="Avenir Next Regular"/>
      <w:i/>
    </w:rPr>
  </w:style>
  <w:style w:type="character" w:styleId="Inline Code">
    <w:name w:val="Inline Code"/>
    <w:basedOn w:val="Normal"/>
    <w:uiPriority w:val="2"/>
    <w:qFormat/>
    <w:semiHidden/>
    <w:unhideWhenUsed/>
    <w:rPr>
      <w:rFonts w:ascii="Menlo Regular" w:cs="Menlo Regular" w:eastAsia="Menlo Regular" w:hAnsi="Menlo Regular"/>
      <w:color w:val="779bc3"/>
    </w:rPr>
  </w:style>
  <w:style w:type="character" w:styleId="Annotation">
    <w:name w:val="Annotation"/>
    <w:basedOn w:val="Normal"/>
    <w:uiPriority w:val="2"/>
    <w:qFormat/>
    <w:semiHidden/>
    <w:unhideWhenUsed/>
  </w:style>
  <w:style w:type="character" w:styleId="Inline Cite">
    <w:name w:val="Inline Cite"/>
    <w:basedOn w:val="Normal"/>
    <w:uiPriority w:val="2"/>
    <w:qFormat/>
    <w:semiHidden/>
    <w:unhideWhenUsed/>
    <w:rPr>
      <w:rFonts w:ascii="Avenir Next Regular" w:cs="Avenir Next Regular" w:eastAsia="Avenir Next Regular" w:hAnsi="Avenir Next Regular"/>
      <w:i/>
    </w:rPr>
  </w:style>
</w:styles>
</file>

<file path=word/_rels/document.xml.rels><?xml version="1.0" encoding="UTF-8" standalone="yes"?>
<Relationships xmlns="http://schemas.openxmlformats.org/package/2006/relationships">
    <Relationship Id="rId1" Type="http://schemas.openxmlformats.org/officeDocument/2006/relationships/footer" Target="footer1.xml"/>
    <Relationship Id="rId2" Type="http://schemas.openxmlformats.org/officeDocument/2006/relationships/footer" Target="footer2.xml"/>
    <Relationship Id="rId3" Type="http://schemas.openxmlformats.org/officeDocument/2006/relationships/footer" Target="footer3.xml"/>
    <Relationship Id="rId4" Type="http://schemas.openxmlformats.org/officeDocument/2006/relationships/settings" Target="settings.xml"/>
    <Relationship Id="rId5" Type="http://schemas.openxmlformats.org/officeDocument/2006/relationships/numbering" Target="numbering.xml"/>
    <Relationship Id="rId6" Type="http://schemas.openxmlformats.org/officeDocument/2006/relationships/styles" Target="styles.xml"/>
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/>
</file>